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2E50" w14:textId="77777777" w:rsidR="0047578F" w:rsidRPr="00945089" w:rsidRDefault="0047578F" w:rsidP="0047578F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>
        <w:rPr>
          <w:rFonts w:ascii="Arial Armenian"/>
          <w:b/>
          <w:bCs/>
          <w:lang w:val="en-US"/>
        </w:rPr>
        <w:t xml:space="preserve">    </w:t>
      </w:r>
      <w:r w:rsidRPr="00945089">
        <w:rPr>
          <w:rFonts w:ascii="Arial Armenian"/>
          <w:b/>
          <w:bCs/>
          <w:lang w:val="hy-AM"/>
        </w:rPr>
        <w:t>ՀԱՅԱՍՏԱՆԻ</w:t>
      </w:r>
      <w:r w:rsidRPr="00945089">
        <w:rPr>
          <w:rFonts w:ascii="Arial Armenian" w:hAnsi="Arial Armenian"/>
          <w:b/>
          <w:bCs/>
          <w:lang w:val="hy-AM"/>
        </w:rPr>
        <w:t xml:space="preserve"> </w:t>
      </w:r>
      <w:r w:rsidRPr="00945089">
        <w:rPr>
          <w:rFonts w:ascii="Arial Armenian"/>
          <w:b/>
          <w:bCs/>
          <w:lang w:val="hy-AM"/>
        </w:rPr>
        <w:t>ՀԱՆՐԱՊԵՏՈՒԹՅԱՆ</w:t>
      </w:r>
    </w:p>
    <w:p w14:paraId="58F7AF98" w14:textId="77777777" w:rsidR="0047578F" w:rsidRPr="00CC46E5" w:rsidRDefault="0047578F" w:rsidP="0047578F">
      <w:pPr>
        <w:pStyle w:val="Default"/>
        <w:jc w:val="center"/>
        <w:rPr>
          <w:rFonts w:ascii="Arial Armenian" w:hAnsi="Arial Armenian"/>
          <w:sz w:val="22"/>
          <w:szCs w:val="22"/>
          <w:lang w:val="hy-AM"/>
        </w:rPr>
      </w:pP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ԱՎԱԳԱՆԻ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</w:t>
      </w:r>
      <w:r>
        <w:rPr>
          <w:rFonts w:ascii="Arial Armenian"/>
          <w:b/>
          <w:bCs/>
          <w:sz w:val="22"/>
          <w:szCs w:val="22"/>
          <w:lang w:val="hy-AM"/>
        </w:rPr>
        <w:t>նախագիծ</w:t>
      </w:r>
    </w:p>
    <w:p w14:paraId="31182FDD" w14:textId="77777777" w:rsidR="0047578F" w:rsidRPr="00316014" w:rsidRDefault="0047578F" w:rsidP="0047578F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</w:rPr>
        <w:drawing>
          <wp:inline distT="0" distB="0" distL="0" distR="0" wp14:anchorId="55AE23CC" wp14:editId="14A01F48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0FC5E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</w:rPr>
        <w:t>Հայաստանի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Հանրապետության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Շիրակի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մարզի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Արթիկ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համայնք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430E55C6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  <w:lang w:val="en-US"/>
        </w:rPr>
        <w:t>Ազատության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հրապարակ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r w:rsidRPr="00316014">
        <w:rPr>
          <w:rFonts w:ascii="Arial Armenian"/>
          <w:sz w:val="18"/>
          <w:szCs w:val="18"/>
        </w:rPr>
        <w:t>հեռ</w:t>
      </w:r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374 44 52021, </w:t>
      </w:r>
      <w:r w:rsidRPr="00316014">
        <w:rPr>
          <w:rFonts w:ascii="Arial Armenian"/>
          <w:sz w:val="18"/>
          <w:szCs w:val="18"/>
        </w:rPr>
        <w:t>էլ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6" w:history="1">
        <w:r w:rsidRPr="002249CD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Pr="002249CD">
          <w:rPr>
            <w:rStyle w:val="a3"/>
            <w:rFonts w:ascii="Arial Armenian" w:hAnsi="Arial Armenian"/>
            <w:color w:val="auto"/>
            <w:sz w:val="18"/>
            <w:szCs w:val="18"/>
            <w:lang w:val="en-US"/>
          </w:rPr>
          <w:t>www.artik.am</w:t>
        </w:r>
      </w:hyperlink>
    </w:p>
    <w:p w14:paraId="17FD6C8A" w14:textId="77777777" w:rsidR="0047578F" w:rsidRPr="00316014" w:rsidRDefault="0047578F" w:rsidP="0047578F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7039BB47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71D28821" w14:textId="2F6F3B6D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2024 թվականի</w:t>
      </w:r>
      <w:r w:rsidR="0067645C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N </w:t>
      </w:r>
    </w:p>
    <w:p w14:paraId="34BD4536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BDCA9C2" w14:textId="3955B740" w:rsidR="0067645C" w:rsidRPr="00BE6A10" w:rsidRDefault="002E74D3" w:rsidP="002E74D3">
      <w:pPr>
        <w:spacing w:after="0"/>
        <w:ind w:left="454" w:right="-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  </w:t>
      </w:r>
      <w:r w:rsidR="0067645C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645C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ՇԻՐԱԿԻ ՄԱՐԶԻ ԱՐԹԻԿ ՀԱՄԱՅՆՔ</w:t>
      </w:r>
      <w:r w:rsidR="00CD00C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="0067645C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ՍԵՓԱԿԱՆՈՒԹՅ</w:t>
      </w:r>
      <w:r w:rsidR="00CD00C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</w:t>
      </w:r>
      <w:r w:rsidR="0067645C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="00CD00C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ՀԱՆԴԻՍԱՑՈՂ  </w:t>
      </w:r>
      <w:r w:rsidR="0067645C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A71FD4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JCB 3CX</w:t>
      </w:r>
      <w:r w:rsidR="0067645C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ՄԱԿՆԻՇԻ </w:t>
      </w:r>
      <w:r w:rsidR="00CD00C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5979 </w:t>
      </w:r>
      <w:r w:rsidR="00CD00CF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LL</w:t>
      </w:r>
      <w:r w:rsidR="00CD00CF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ՀԱՇՎԱՌՄԱՆ ՀԱՄԱՐԱՆԻՇ</w:t>
      </w:r>
      <w:r w:rsidR="00B10F8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="00CD00CF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E47B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ԲԱԶՄԱՖՈՒՆԿՑԻՈՆԱԼ ԲԵՌՆԻՉ ԷՔՍԿԱՎԱՏՈՐԸ»</w:t>
      </w:r>
      <w:r w:rsidR="002E47B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D00C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ԱՆՀԱՏՈՒՅՑ ՕԳՏԱԳՈՐԾՄԱՆ ԻՐԱՎՈՒՆՔՈՎ  </w:t>
      </w:r>
      <w:r w:rsidR="0067645C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ՇԻՐԱԿԻ ՄԱՐԶԻ ԱՐԹԻԿ ՀԱՄԱՅՆՔԻ </w:t>
      </w:r>
      <w:r w:rsidR="00CD00C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«ԱՐԹԻԿԻ ՀԱՄԱՅՆՔԱՅԻՆ ՏՆՏԵՍՈՒԹՅԱՆ ՍՊԱՍԱՐԿՈՒՄ» ՀԱՄԱՅՆՔԱՅԻՆ ՈՉ ԱՌԵՎՏՐԱՅԻՆ ԿԱԶՄԱԿԵՐՊՈՒԹՅԱՆԸ ՏՐԱՄԱԴՐԵԼՈՒ ՄԱՍԻՆ</w:t>
      </w:r>
    </w:p>
    <w:p w14:paraId="65134322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3FA19EF" w14:textId="303BFF92" w:rsidR="0047578F" w:rsidRPr="00A71FD4" w:rsidRDefault="002E74D3" w:rsidP="002E74D3">
      <w:pPr>
        <w:spacing w:after="0"/>
        <w:ind w:left="454" w:right="-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  </w:t>
      </w:r>
      <w:r w:rsidR="0067645C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Հանրապետութան օրենքի 18-րդ հոդվածի 1-ին մասի </w:t>
      </w:r>
      <w:r w:rsidR="003470F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</w:t>
      </w:r>
      <w:r w:rsidR="0067645C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-րդ կետով՝ Հայաստանի Հանրապետության Շիրակի մարզի Արթիկ համայնքի ավագանին</w:t>
      </w:r>
    </w:p>
    <w:p w14:paraId="1BFBA068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1BEB1" w14:textId="230F703D" w:rsidR="0047578F" w:rsidRPr="0067645C" w:rsidRDefault="00BE6A10" w:rsidP="009D4A51">
      <w:pPr>
        <w:spacing w:after="0"/>
        <w:ind w:right="-5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>ՈՐՈՇՈՒՄ Է</w:t>
      </w:r>
      <w:r w:rsidR="00537412">
        <w:rPr>
          <w:rFonts w:ascii="GHEA Grapalat" w:hAnsi="GHEA Grapalat"/>
          <w:b/>
          <w:sz w:val="24"/>
          <w:szCs w:val="24"/>
          <w:lang w:val="hy-AM"/>
        </w:rPr>
        <w:t>՝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276183C" w14:textId="77777777" w:rsidR="0067645C" w:rsidRPr="0067645C" w:rsidRDefault="0067645C" w:rsidP="009D4A51">
      <w:pPr>
        <w:spacing w:after="0"/>
        <w:ind w:left="454" w:right="-57"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E02CDE5" w14:textId="18FB2758" w:rsidR="00B10F86" w:rsidRDefault="002E74D3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 xml:space="preserve">      </w:t>
      </w:r>
      <w:r w:rsidR="0067645C"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 xml:space="preserve">  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1. Հայաստանի Հանրապետության Շիրակի մարզի Արթիկ</w:t>
      </w:r>
      <w:r w:rsidR="003470F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համայնք</w:t>
      </w:r>
      <w:r w:rsidR="00B10F86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ի սեփականություն հանդիսացող </w:t>
      </w:r>
      <w:r w:rsidR="00B10F86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10F86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JCB 3CX</w:t>
      </w:r>
      <w:r w:rsidR="00B10F86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B10F8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մակնիշի </w:t>
      </w:r>
      <w:r w:rsidR="00B10F8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5979 </w:t>
      </w:r>
      <w:r w:rsidR="00B10F86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LL</w:t>
      </w:r>
      <w:r w:rsidR="00B10F86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հաշվառման համարանիշ</w:t>
      </w:r>
      <w:r w:rsidR="00B10F86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ի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="00A71FD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ԲԱԶՄԱՖՈՒՆԿՑԻՈՆԱԼ ԲԵՌՆԻՉ ԷՔՍԿԱՎԱՏՈՐԸ» </w:t>
      </w:r>
      <w:r w:rsidR="00B10F8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անհատույց օգտագործման իրավունքով տրամադրել 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Հայաստանի Հանրապետության Շիրակի մարզի Արթիկ համայնքի </w:t>
      </w:r>
      <w:r w:rsidR="00B10F86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«Արթիկի համայնքային տնտեսության սպասարկում» համայնքային ոչ առևտրային կազմակերպությանը։ </w:t>
      </w:r>
    </w:p>
    <w:p w14:paraId="7B6F2947" w14:textId="2BCFCF82" w:rsidR="0067645C" w:rsidRPr="0067645C" w:rsidRDefault="002E74D3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     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2.</w:t>
      </w:r>
      <w:r w:rsidR="0067645C"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Սույն որոշ</w:t>
      </w:r>
      <w:r w:rsidR="006514E7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ման 1-ին կետում նշված </w:t>
      </w:r>
      <w:r w:rsidR="006514E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6514E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ԲԱԶՄԱՖՈՒՆԿՑԻՈՆԱԼ ԲԵՌՆԻՉ ԷՔՍԿԱՎԱՏՈՐԸ» </w:t>
      </w:r>
      <w:r w:rsidR="006514E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հանել Հայաստանի Հանրապետության Շիրակի մարզի Արթիկի համայնքապետարանի հաշվեկշռից և հաշվառել Հայաստանի Հանրապետության Շիրակի մարզի Արթիկ համայնքի </w:t>
      </w:r>
      <w:r w:rsidR="006514E7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«Արթիկի համայնքային տնտեսության սպասարկում» համայնքային ոչ առևտրային կազմակերպության</w:t>
      </w:r>
      <w:r w:rsidR="006514E7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հաշվեկշռում</w:t>
      </w:r>
      <w:bookmarkStart w:id="0" w:name="_GoBack"/>
      <w:bookmarkEnd w:id="0"/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։</w:t>
      </w:r>
    </w:p>
    <w:p w14:paraId="065DC07D" w14:textId="77777777" w:rsidR="00767EA3" w:rsidRPr="0067645C" w:rsidRDefault="00767EA3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67EA3" w:rsidRPr="0067645C" w:rsidSect="0047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096"/>
    <w:multiLevelType w:val="hybridMultilevel"/>
    <w:tmpl w:val="47D8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72ED"/>
    <w:multiLevelType w:val="hybridMultilevel"/>
    <w:tmpl w:val="A6FE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8F7"/>
    <w:multiLevelType w:val="hybridMultilevel"/>
    <w:tmpl w:val="A5240350"/>
    <w:lvl w:ilvl="0" w:tplc="524EE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97A"/>
    <w:multiLevelType w:val="hybridMultilevel"/>
    <w:tmpl w:val="884EA1F0"/>
    <w:lvl w:ilvl="0" w:tplc="14D0D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E42FB"/>
    <w:multiLevelType w:val="hybridMultilevel"/>
    <w:tmpl w:val="60E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78F"/>
    <w:rsid w:val="0002434B"/>
    <w:rsid w:val="00116637"/>
    <w:rsid w:val="002E47B4"/>
    <w:rsid w:val="002E74D3"/>
    <w:rsid w:val="003033E4"/>
    <w:rsid w:val="003470F9"/>
    <w:rsid w:val="00352A9F"/>
    <w:rsid w:val="0047578F"/>
    <w:rsid w:val="00537412"/>
    <w:rsid w:val="005462D7"/>
    <w:rsid w:val="005569CC"/>
    <w:rsid w:val="005C35D5"/>
    <w:rsid w:val="006374B7"/>
    <w:rsid w:val="00642A3C"/>
    <w:rsid w:val="006514E7"/>
    <w:rsid w:val="0067645C"/>
    <w:rsid w:val="00767EA3"/>
    <w:rsid w:val="008067E1"/>
    <w:rsid w:val="009D4A51"/>
    <w:rsid w:val="00A3356F"/>
    <w:rsid w:val="00A71FD4"/>
    <w:rsid w:val="00A93AC3"/>
    <w:rsid w:val="00AC144E"/>
    <w:rsid w:val="00B10F86"/>
    <w:rsid w:val="00B238DC"/>
    <w:rsid w:val="00BE6A10"/>
    <w:rsid w:val="00C03AC6"/>
    <w:rsid w:val="00C5133F"/>
    <w:rsid w:val="00CD00CF"/>
    <w:rsid w:val="00D13032"/>
    <w:rsid w:val="00E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2005"/>
  <w15:docId w15:val="{DBB5BD82-3F77-4556-B5C5-09B5D02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8F"/>
    <w:rPr>
      <w:color w:val="0000FF"/>
      <w:u w:val="single"/>
    </w:rPr>
  </w:style>
  <w:style w:type="paragraph" w:customStyle="1" w:styleId="Default">
    <w:name w:val="Default"/>
    <w:uiPriority w:val="99"/>
    <w:rsid w:val="0047578F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75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10</cp:revision>
  <dcterms:created xsi:type="dcterms:W3CDTF">2024-02-13T06:57:00Z</dcterms:created>
  <dcterms:modified xsi:type="dcterms:W3CDTF">2025-03-18T07:47:00Z</dcterms:modified>
</cp:coreProperties>
</file>