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7F46A" w14:textId="77777777" w:rsidR="00C16CA4" w:rsidRPr="00CF2352" w:rsidRDefault="00C16CA4" w:rsidP="00C16CA4">
      <w:pPr>
        <w:tabs>
          <w:tab w:val="left" w:pos="5790"/>
        </w:tabs>
        <w:spacing w:after="200" w:line="276" w:lineRule="auto"/>
        <w:rPr>
          <w:rFonts w:ascii="GHEA Grapalat" w:eastAsia="Times New Roman" w:hAnsi="GHEA Grapalat" w:cs="Times New Roman"/>
          <w:lang w:eastAsia="ru-RU"/>
        </w:rPr>
      </w:pPr>
    </w:p>
    <w:p w14:paraId="703888F5" w14:textId="77777777" w:rsidR="00C16CA4" w:rsidRPr="00CF2352" w:rsidRDefault="00C16CA4" w:rsidP="00C16CA4">
      <w:pPr>
        <w:tabs>
          <w:tab w:val="left" w:pos="5790"/>
        </w:tabs>
        <w:spacing w:after="0" w:line="276" w:lineRule="auto"/>
        <w:jc w:val="center"/>
        <w:rPr>
          <w:rFonts w:ascii="GHEA Grapalat" w:eastAsia="Times New Roman" w:hAnsi="GHEA Grapalat" w:cs="Times New Roman"/>
          <w:lang w:eastAsia="ru-RU"/>
        </w:rPr>
      </w:pPr>
      <w:r w:rsidRPr="00CF2352">
        <w:rPr>
          <w:rFonts w:ascii="GHEA Grapalat" w:eastAsia="Times New Roman" w:hAnsi="GHEA Grapalat" w:cs="Sylfaen"/>
          <w:b/>
          <w:lang w:eastAsia="ru-RU"/>
        </w:rPr>
        <w:t>ՀԱՅԱՍՏԱՆԻ ՀԱՆՐԱՊԵՏՈՒԹՅԱՆ</w:t>
      </w:r>
    </w:p>
    <w:p w14:paraId="43EB01FC" w14:textId="77777777" w:rsidR="00C16CA4" w:rsidRPr="00CF2352" w:rsidRDefault="00C16CA4" w:rsidP="00C16CA4">
      <w:pPr>
        <w:tabs>
          <w:tab w:val="left" w:pos="8955"/>
          <w:tab w:val="left" w:pos="9015"/>
          <w:tab w:val="right" w:pos="10080"/>
        </w:tabs>
        <w:spacing w:after="0" w:line="276" w:lineRule="auto"/>
        <w:jc w:val="center"/>
        <w:rPr>
          <w:rFonts w:ascii="GHEA Grapalat" w:eastAsia="Times New Roman" w:hAnsi="GHEA Grapalat" w:cs="Sylfaen"/>
          <w:lang w:eastAsia="ru-RU"/>
        </w:rPr>
      </w:pPr>
      <w:r w:rsidRPr="00CF2352">
        <w:rPr>
          <w:rFonts w:ascii="GHEA Grapalat" w:eastAsia="Times New Roman" w:hAnsi="GHEA Grapalat" w:cs="Sylfaen"/>
          <w:lang w:eastAsia="ru-RU"/>
        </w:rPr>
        <w:t>ՇԻՐԱԿԻ</w:t>
      </w:r>
      <w:r w:rsidRPr="00CF2352">
        <w:rPr>
          <w:rFonts w:ascii="GHEA Grapalat" w:eastAsia="Times New Roman" w:hAnsi="GHEA Grapalat" w:cs="Times New Roman"/>
          <w:lang w:eastAsia="ru-RU"/>
        </w:rPr>
        <w:t xml:space="preserve"> </w:t>
      </w:r>
      <w:r w:rsidRPr="00CF2352">
        <w:rPr>
          <w:rFonts w:ascii="GHEA Grapalat" w:eastAsia="Times New Roman" w:hAnsi="GHEA Grapalat" w:cs="Sylfaen"/>
          <w:lang w:eastAsia="ru-RU"/>
        </w:rPr>
        <w:t>ՄԱՐԶԻ ԱՐԹԻԿ  ՀԱՄԱՅՆՔԻ ԱՎԱԳԱՆՈՒ</w:t>
      </w:r>
    </w:p>
    <w:p w14:paraId="29B7F870" w14:textId="46059792" w:rsidR="00C16CA4" w:rsidRPr="00CF2352" w:rsidRDefault="00C16CA4" w:rsidP="00C16CA4">
      <w:pPr>
        <w:tabs>
          <w:tab w:val="left" w:pos="8955"/>
          <w:tab w:val="left" w:pos="9015"/>
          <w:tab w:val="right" w:pos="10080"/>
        </w:tabs>
        <w:spacing w:after="0" w:line="276" w:lineRule="auto"/>
        <w:rPr>
          <w:rFonts w:ascii="GHEA Grapalat" w:eastAsia="Times New Roman" w:hAnsi="GHEA Grapalat" w:cs="Times New Roman"/>
          <w:lang w:eastAsia="ru-RU"/>
        </w:rPr>
      </w:pPr>
      <w:r w:rsidRPr="00CF2352">
        <w:rPr>
          <w:rFonts w:ascii="GHEA Grapalat" w:eastAsia="Times New Roman" w:hAnsi="GHEA Grapalat" w:cs="Sylfaen"/>
          <w:lang w:eastAsia="ru-RU"/>
        </w:rPr>
        <w:t xml:space="preserve">                                        ՈՐՈՇՈՒՄ  ԹԻՎ</w:t>
      </w:r>
      <w:r w:rsidRPr="00CF2352">
        <w:rPr>
          <w:rFonts w:ascii="GHEA Grapalat" w:eastAsia="Times New Roman" w:hAnsi="GHEA Grapalat" w:cs="Times New Roman"/>
          <w:lang w:eastAsia="ru-RU"/>
        </w:rPr>
        <w:t xml:space="preserve">  </w:t>
      </w:r>
    </w:p>
    <w:p w14:paraId="11C2BD01" w14:textId="39355594" w:rsidR="00C16CA4" w:rsidRPr="00CF2352" w:rsidRDefault="00C16CA4" w:rsidP="00C16CA4">
      <w:pPr>
        <w:tabs>
          <w:tab w:val="left" w:pos="8955"/>
          <w:tab w:val="left" w:pos="9015"/>
          <w:tab w:val="right" w:pos="10080"/>
        </w:tabs>
        <w:spacing w:after="0" w:line="276" w:lineRule="auto"/>
        <w:rPr>
          <w:rFonts w:ascii="GHEA Grapalat" w:eastAsia="Times New Roman" w:hAnsi="GHEA Grapalat" w:cs="Times New Roman"/>
          <w:lang w:eastAsia="ru-RU"/>
        </w:rPr>
      </w:pPr>
      <w:r w:rsidRPr="00CF2352">
        <w:rPr>
          <w:rFonts w:ascii="GHEA Grapalat" w:eastAsia="Times New Roman" w:hAnsi="GHEA Grapalat" w:cs="Times New Roman"/>
          <w:lang w:eastAsia="ru-RU"/>
        </w:rPr>
        <w:t xml:space="preserve">        Արթիկ համայնք                                                                                            </w:t>
      </w:r>
    </w:p>
    <w:p w14:paraId="76D97A72" w14:textId="77777777" w:rsidR="00C16CA4" w:rsidRPr="00CF2352" w:rsidRDefault="00C16CA4" w:rsidP="00C16CA4">
      <w:pPr>
        <w:pBdr>
          <w:bottom w:val="thinThickSmallGap" w:sz="24" w:space="0" w:color="auto"/>
        </w:pBdr>
        <w:spacing w:after="0" w:line="276" w:lineRule="auto"/>
        <w:rPr>
          <w:rFonts w:ascii="GHEA Grapalat" w:eastAsia="Times New Roman" w:hAnsi="GHEA Grapalat" w:cs="Times New Roman"/>
          <w:lang w:eastAsia="ru-RU"/>
        </w:rPr>
      </w:pPr>
    </w:p>
    <w:p w14:paraId="103B5244" w14:textId="77777777" w:rsidR="00C16CA4" w:rsidRPr="00CF2352" w:rsidRDefault="00C16CA4" w:rsidP="00C16CA4">
      <w:pPr>
        <w:tabs>
          <w:tab w:val="left" w:pos="5790"/>
        </w:tabs>
        <w:spacing w:after="200" w:line="276" w:lineRule="auto"/>
        <w:rPr>
          <w:rFonts w:ascii="GHEA Grapalat" w:eastAsia="Times New Roman" w:hAnsi="GHEA Grapalat" w:cs="Times New Roman"/>
          <w:lang w:eastAsia="ru-RU"/>
        </w:rPr>
      </w:pPr>
    </w:p>
    <w:p w14:paraId="4ECFAF14" w14:textId="29BAB696" w:rsidR="00C16CA4" w:rsidRPr="00CF2352" w:rsidRDefault="00C16CA4" w:rsidP="00C16CA4">
      <w:pPr>
        <w:spacing w:after="0" w:line="276" w:lineRule="auto"/>
        <w:ind w:left="-426" w:right="-57" w:firstLine="708"/>
        <w:jc w:val="center"/>
        <w:rPr>
          <w:rFonts w:ascii="GHEA Grapalat" w:eastAsia="Times New Roman" w:hAnsi="GHEA Grapalat" w:cs="Times New Roman"/>
          <w:color w:val="000000"/>
          <w:lang w:eastAsia="ru-RU"/>
        </w:rPr>
      </w:pPr>
      <w:r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ՊԵՏԱԿԱՆ (ՀԱՄԱՅՆՔԱՅԻՆ) ՇԱՀԵՐԻ ՊԱՇՏՊԱՆՈՒԹՅԱՆ ՀԱՅՑԵՐ ՆԵՐԿԱՅԱՑՆԵԼՈՒ ՀԱՄԱՐ ՀԱՅԱՍՏԱՆԻ ՀԱՆՐԱՊԵՏՈՒԹՅԱՆ ՇԻՐԱԿԻ ՄԱՐԶԻ ԱՐԹԻԿ ՀԱՄԱՅՆՔԻ ԱՎԱԳԱՆՈՒ ՇԱՀԵՐԸ ՀԱՅԱՍՏԱՆԻ ՀԱՆՐԱՊԵՏՈՒԹՅԱՆ </w:t>
      </w:r>
      <w:r w:rsidR="009C6F02" w:rsidRPr="00CF2352">
        <w:rPr>
          <w:rFonts w:ascii="GHEA Grapalat" w:eastAsia="Times New Roman" w:hAnsi="GHEA Grapalat" w:cs="Times New Roman"/>
          <w:color w:val="000000"/>
          <w:lang w:eastAsia="ru-RU"/>
        </w:rPr>
        <w:t>ԴԱՏԱԿԱՆ ԲՈԼՈՐ ԱՏՅԱՆՆԵՐՈՒՄ</w:t>
      </w:r>
      <w:r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 ՆԵՐԿԱՅԱՑՆԵԼՈՒ ՀԱՄԱՐ ՀԱՅԱՍՏԱՆԻ ՀԱՆՐԱՊԵՏՈՒԹՅԱՆ ՓԱՍՏԱԲԱՆՆԵՐԻ ՊԱԼԱՏԻ ՓԱՍՏԱԲԱՆ ԻՐԻՆԱ ՀԱԿՈԲՅԱՆԻՆ ԼԻԱԶՈՐԵԼՈՒ  ՄԱՍԻՆ</w:t>
      </w:r>
    </w:p>
    <w:p w14:paraId="107C6AD6" w14:textId="77777777" w:rsidR="00C16CA4" w:rsidRPr="00CF2352" w:rsidRDefault="00C16CA4" w:rsidP="00C16CA4">
      <w:pPr>
        <w:spacing w:after="0" w:line="276" w:lineRule="auto"/>
        <w:ind w:left="-426" w:right="-57" w:firstLine="708"/>
        <w:jc w:val="both"/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</w:pPr>
    </w:p>
    <w:p w14:paraId="101B3BAF" w14:textId="4978756C" w:rsidR="00C16CA4" w:rsidRPr="00CF2352" w:rsidRDefault="00C16CA4" w:rsidP="00C16CA4">
      <w:pPr>
        <w:spacing w:after="0" w:line="276" w:lineRule="auto"/>
        <w:ind w:left="-426" w:right="-57"/>
        <w:jc w:val="both"/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</w:pPr>
      <w:r w:rsidRPr="00CF2352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      Ղեկավարվելով «Տեղական ինքնակառավարման մասին» Հայաստանի Հանրապետութան օրենքի 18-րդ հոդվածի 1-ին մասի 42-րդ կետով, </w:t>
      </w:r>
      <w:r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հիմք ընդունելով </w:t>
      </w:r>
      <w:r w:rsidR="00725903"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Հայաստանի Հանրապետության  դատախազության Շիրակի մարզի դատախազության 2024 թվականի հոկտեմբերի 11-ի թիվ 64/23-5-24 գրությամբ ուղարկված առաջարկությունները, Հայաստանի Հանրապետության Շիրակի մարզի Արթիկ համայնքի ավագանու 2024 թվականի դեկտեմբերի 23-ի թիվ 250-Ա որոշումը, Հայաստանի Հանրապետության Շիրակի մարզի Արթիկ համայնքի ավագանու 2025 թվականի մարտի 21-ի թիվ 39-Ա որոշումը և  </w:t>
      </w:r>
      <w:r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Հայաստանի Հանրապետության </w:t>
      </w:r>
      <w:r w:rsidR="009C6F02"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վարչական դատարանի 2025 թվականի հոկտեմբերի 31-ի թիվ Ե-85409/25 և Ե-85439/25 գրություններով ուղարկված «Հայցադիմումը վերահասցեագրելու մասին» որոշումները </w:t>
      </w:r>
      <w:r w:rsidRPr="00CF2352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>Հայաստանի Հանրապետության Շիրակի մարզի Արթիկ համայնքի ավագանին</w:t>
      </w:r>
    </w:p>
    <w:p w14:paraId="7FCD54EE" w14:textId="77777777" w:rsidR="00C16CA4" w:rsidRPr="00CF2352" w:rsidRDefault="00C16CA4" w:rsidP="00C16CA4">
      <w:pPr>
        <w:spacing w:after="0" w:line="276" w:lineRule="auto"/>
        <w:ind w:left="-426" w:right="-57" w:firstLine="708"/>
        <w:jc w:val="both"/>
        <w:rPr>
          <w:rFonts w:ascii="GHEA Grapalat" w:eastAsia="Times New Roman" w:hAnsi="GHEA Grapalat" w:cs="Times New Roman"/>
          <w:lang w:eastAsia="ru-RU"/>
        </w:rPr>
      </w:pPr>
    </w:p>
    <w:p w14:paraId="03401CAF" w14:textId="77777777" w:rsidR="00C16CA4" w:rsidRPr="00CF2352" w:rsidRDefault="00C16CA4" w:rsidP="00C16CA4">
      <w:pPr>
        <w:spacing w:after="0" w:line="276" w:lineRule="auto"/>
        <w:ind w:left="-426" w:right="-57"/>
        <w:jc w:val="both"/>
        <w:rPr>
          <w:rFonts w:ascii="GHEA Grapalat" w:eastAsia="Times New Roman" w:hAnsi="GHEA Grapalat" w:cs="Times New Roman"/>
          <w:b/>
          <w:lang w:eastAsia="ru-RU"/>
        </w:rPr>
      </w:pPr>
      <w:r w:rsidRPr="00CF2352">
        <w:rPr>
          <w:rFonts w:ascii="GHEA Grapalat" w:eastAsia="Times New Roman" w:hAnsi="GHEA Grapalat" w:cs="Times New Roman"/>
          <w:b/>
          <w:lang w:eastAsia="ru-RU"/>
        </w:rPr>
        <w:t xml:space="preserve">                                                             ՈՐՈՇՈՒՄ Է՝ </w:t>
      </w:r>
    </w:p>
    <w:p w14:paraId="4D99208B" w14:textId="77777777" w:rsidR="00C16CA4" w:rsidRPr="00CF2352" w:rsidRDefault="00C16CA4" w:rsidP="00C16CA4">
      <w:pPr>
        <w:spacing w:after="0" w:line="276" w:lineRule="auto"/>
        <w:ind w:left="-426" w:right="-57" w:firstLine="708"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48CB1AA5" w14:textId="03B4E1B1" w:rsidR="00C16CA4" w:rsidRDefault="009C6F02" w:rsidP="00C16CA4">
      <w:pPr>
        <w:spacing w:after="0" w:line="276" w:lineRule="auto"/>
        <w:ind w:left="-426" w:right="-57"/>
        <w:jc w:val="both"/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</w:pPr>
      <w:r w:rsidRPr="00CF2352">
        <w:rPr>
          <w:rFonts w:ascii="GHEA Grapalat" w:eastAsia="Times New Roman" w:hAnsi="GHEA Grapalat" w:cs="Times New Roman"/>
          <w:color w:val="333333"/>
          <w:lang w:eastAsia="hy-AM"/>
        </w:rPr>
        <w:t xml:space="preserve">    1</w:t>
      </w:r>
      <w:r w:rsidR="00C16CA4" w:rsidRPr="00CF2352">
        <w:rPr>
          <w:rFonts w:ascii="Cambria Math" w:eastAsia="Times New Roman" w:hAnsi="Cambria Math" w:cs="Cambria Math"/>
          <w:color w:val="333333"/>
          <w:lang w:eastAsia="hy-AM"/>
        </w:rPr>
        <w:t>․</w:t>
      </w:r>
      <w:r w:rsidR="00C16CA4" w:rsidRPr="00CF2352">
        <w:rPr>
          <w:rFonts w:ascii="GHEA Grapalat" w:eastAsia="Times New Roman" w:hAnsi="GHEA Grapalat" w:cs="Times New Roman"/>
          <w:color w:val="333333"/>
          <w:lang w:eastAsia="hy-AM"/>
        </w:rPr>
        <w:t xml:space="preserve"> </w:t>
      </w:r>
      <w:r w:rsidR="00C16CA4" w:rsidRPr="00CF2352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Հայաստանի Հանրապետության Շիրակի մարզի Արթիկ համայնքի ավագանու շահերը Հայաստանի Հանրապետության </w:t>
      </w:r>
      <w:r w:rsidRPr="00CF2352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դատական բոլոր ատյաններում </w:t>
      </w:r>
      <w:r w:rsidR="00C16CA4" w:rsidRPr="00CF2352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ներկայացնելու համար լիազորել Հայաստանի Հանրապետության փաստաբանների պալատի փաստաբան Իրինա Հակոբյանին </w:t>
      </w:r>
      <w:r w:rsidR="005D4F75" w:rsidRPr="00CF2352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>(արտոնագիր թիվ 831)</w:t>
      </w:r>
      <w:r w:rsid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</w:t>
      </w:r>
      <w:r w:rsidR="00CF2352" w:rsidRPr="00CF2352">
        <w:rPr>
          <w:rFonts w:ascii="GHEA Grapalat" w:hAnsi="GHEA Grapalat" w:cs="Arial"/>
          <w:b/>
        </w:rPr>
        <w:t>օժտելով նրան</w:t>
      </w:r>
      <w:r w:rsidR="00CF2352" w:rsidRPr="00CF2352">
        <w:rPr>
          <w:rFonts w:ascii="GHEA Grapalat" w:hAnsi="GHEA Grapalat" w:cs="Arial"/>
        </w:rPr>
        <w:t xml:space="preserve"> ՀՀ Քաղաքացիական դատավարության օրենսգրքի 56 հոդվածի 1-ին մասի դրույթներով սահմանված հետևյալ լիազորություններով, այդ թվում՝</w:t>
      </w:r>
      <w:r w:rsidR="00CF2352" w:rsidRPr="00CF2352">
        <w:rPr>
          <w:rFonts w:ascii="GHEA Grapalat" w:hAnsi="GHEA Grapalat" w:cs="Arial"/>
          <w:color w:val="000000"/>
        </w:rPr>
        <w:t xml:space="preserve"> ստորագրելու հայցադիմումը, արբիտրաժային համաձայնություն կնքելու և վեճն արբիտրաժ հանձնելու վերաբերյալ համաձայնություն տալու, հայցապահանջներից ամբողջովին կամ մասնակիորեն հրաժարվելու, հայցապահանջներն ամբողջովին կամ մասնակիորեն ընդունելու, հայցի առարկան և հիմքը կամ դրանցից յուրաքանչյուրը փոխելու, հաշտության համաձայնություն կնքելու, հաշտարարության վերաբերյալ համաձայնություն կնքելու, արտոնագրված հաշտարարի մասնակցությամբ հաշտարարական գործընթացին մասնակցելու, լիազորություններն այլ անձի փոխանցելու (վերալիազորում կատարելու), դատական ծանուցումները և դատավարական փաստաթղթերն ստանալու, դատական ակտը բողոքարկելու, կատարողական թերթ տալու վերաբերյալ դիմում ներկայացնելու</w:t>
      </w:r>
      <w:r w:rsid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>։</w:t>
      </w:r>
    </w:p>
    <w:p w14:paraId="4D42F4FA" w14:textId="11F13152" w:rsidR="005D4F75" w:rsidRPr="005D4F75" w:rsidRDefault="005D4F75" w:rsidP="00C16CA4">
      <w:pPr>
        <w:spacing w:after="0" w:line="276" w:lineRule="auto"/>
        <w:ind w:left="-426" w:right="-57"/>
        <w:jc w:val="both"/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</w:pPr>
      <w:r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   </w:t>
      </w:r>
      <w:r w:rsidRP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>2</w:t>
      </w:r>
      <w:r w:rsidRPr="005D4F75">
        <w:rPr>
          <w:rFonts w:ascii="Cambria Math" w:eastAsia="Times New Roman" w:hAnsi="Cambria Math" w:cs="Cambria Math"/>
          <w:color w:val="333333"/>
          <w:shd w:val="clear" w:color="auto" w:fill="FFFFFF"/>
          <w:lang w:eastAsia="ru-RU"/>
        </w:rPr>
        <w:t>․</w:t>
      </w:r>
      <w:r w:rsidRP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</w:t>
      </w:r>
      <w:r w:rsidRPr="005D4F75">
        <w:rPr>
          <w:rFonts w:ascii="GHEA Grapalat" w:eastAsia="Times New Roman" w:hAnsi="GHEA Grapalat" w:cs="GHEA Grapalat"/>
          <w:color w:val="333333"/>
          <w:shd w:val="clear" w:color="auto" w:fill="FFFFFF"/>
          <w:lang w:eastAsia="ru-RU"/>
        </w:rPr>
        <w:t>Սույն</w:t>
      </w:r>
      <w:r w:rsidRP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</w:t>
      </w:r>
      <w:r w:rsidRPr="005D4F75">
        <w:rPr>
          <w:rFonts w:ascii="GHEA Grapalat" w:eastAsia="Times New Roman" w:hAnsi="GHEA Grapalat" w:cs="GHEA Grapalat"/>
          <w:color w:val="333333"/>
          <w:shd w:val="clear" w:color="auto" w:fill="FFFFFF"/>
          <w:lang w:eastAsia="ru-RU"/>
        </w:rPr>
        <w:t>որոշումը</w:t>
      </w:r>
      <w:r w:rsidRP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</w:t>
      </w:r>
      <w:r w:rsidRPr="005D4F75">
        <w:rPr>
          <w:rFonts w:ascii="GHEA Grapalat" w:eastAsia="Times New Roman" w:hAnsi="GHEA Grapalat" w:cs="GHEA Grapalat"/>
          <w:color w:val="333333"/>
          <w:shd w:val="clear" w:color="auto" w:fill="FFFFFF"/>
          <w:lang w:eastAsia="ru-RU"/>
        </w:rPr>
        <w:t>տպագրվելու</w:t>
      </w:r>
      <w:r w:rsidRP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</w:t>
      </w:r>
      <w:r w:rsidRPr="005D4F75">
        <w:rPr>
          <w:rFonts w:ascii="GHEA Grapalat" w:eastAsia="Times New Roman" w:hAnsi="GHEA Grapalat" w:cs="GHEA Grapalat"/>
          <w:color w:val="333333"/>
          <w:shd w:val="clear" w:color="auto" w:fill="FFFFFF"/>
          <w:lang w:eastAsia="ru-RU"/>
        </w:rPr>
        <w:t>է</w:t>
      </w:r>
      <w:r w:rsidRPr="005D4F75">
        <w:rPr>
          <w:rFonts w:ascii="GHEA Grapalat" w:eastAsia="Times New Roman" w:hAnsi="GHEA Grapalat" w:cs="Times New Roman"/>
          <w:color w:val="333333"/>
          <w:shd w:val="clear" w:color="auto" w:fill="FFFFFF"/>
          <w:lang w:eastAsia="ru-RU"/>
        </w:rPr>
        <w:t xml:space="preserve"> 2 /երկու/ օրինակից։</w:t>
      </w:r>
    </w:p>
    <w:p w14:paraId="32CA02EF" w14:textId="6320CC80" w:rsidR="00C16CA4" w:rsidRPr="00CF2352" w:rsidRDefault="009C6F02" w:rsidP="00C16CA4">
      <w:pPr>
        <w:shd w:val="clear" w:color="auto" w:fill="FFFFFF"/>
        <w:spacing w:after="0" w:line="276" w:lineRule="auto"/>
        <w:ind w:left="-426" w:right="-57"/>
        <w:jc w:val="both"/>
        <w:rPr>
          <w:rFonts w:ascii="GHEA Grapalat" w:eastAsia="Times New Roman" w:hAnsi="GHEA Grapalat" w:cs="Times New Roman"/>
          <w:lang w:eastAsia="ru-RU"/>
        </w:rPr>
      </w:pPr>
      <w:r w:rsidRPr="00CF2352">
        <w:rPr>
          <w:rFonts w:ascii="GHEA Grapalat" w:eastAsia="Times New Roman" w:hAnsi="GHEA Grapalat" w:cs="Times New Roman"/>
          <w:color w:val="000000"/>
          <w:lang w:eastAsia="ru-RU"/>
        </w:rPr>
        <w:t xml:space="preserve">    </w:t>
      </w:r>
      <w:r w:rsidR="005D4F75">
        <w:rPr>
          <w:rFonts w:ascii="GHEA Grapalat" w:eastAsia="Times New Roman" w:hAnsi="GHEA Grapalat" w:cs="Times New Roman"/>
          <w:color w:val="000000"/>
          <w:lang w:eastAsia="ru-RU"/>
        </w:rPr>
        <w:t>3</w:t>
      </w:r>
      <w:r w:rsidR="00C16CA4" w:rsidRPr="00CF2352">
        <w:rPr>
          <w:rFonts w:ascii="GHEA Grapalat" w:eastAsia="Times New Roman" w:hAnsi="GHEA Grapalat" w:cs="Times New Roman"/>
          <w:color w:val="000000"/>
          <w:lang w:eastAsia="ru-RU"/>
        </w:rPr>
        <w:t>.</w:t>
      </w:r>
      <w:r w:rsidR="00266690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bookmarkStart w:id="0" w:name="_GoBack"/>
      <w:bookmarkEnd w:id="0"/>
      <w:r w:rsidR="00C16CA4" w:rsidRPr="00CF2352">
        <w:rPr>
          <w:rFonts w:ascii="GHEA Grapalat" w:eastAsia="Times New Roman" w:hAnsi="GHEA Grapalat" w:cs="Times New Roman"/>
          <w:color w:val="000000"/>
          <w:lang w:eastAsia="ru-RU"/>
        </w:rPr>
        <w:t>Սույն որոշումն ուժի մեջ է մտնում հրապարակմանը հաջորդող օրվանից։</w:t>
      </w:r>
    </w:p>
    <w:p w14:paraId="3F5BF73A" w14:textId="77777777" w:rsidR="00921610" w:rsidRPr="00CF2352" w:rsidRDefault="00266690"/>
    <w:sectPr w:rsidR="00921610" w:rsidRPr="00CF2352" w:rsidSect="00CF23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1C"/>
    <w:rsid w:val="00266690"/>
    <w:rsid w:val="0027131C"/>
    <w:rsid w:val="00301FD4"/>
    <w:rsid w:val="00452B88"/>
    <w:rsid w:val="005D4F75"/>
    <w:rsid w:val="00725903"/>
    <w:rsid w:val="0087371F"/>
    <w:rsid w:val="009C6F02"/>
    <w:rsid w:val="00C16CA4"/>
    <w:rsid w:val="00C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603F"/>
  <w15:chartTrackingRefBased/>
  <w15:docId w15:val="{20040446-290B-43D1-B322-B9701AEF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2025-11-20T12:26:00Z</dcterms:created>
  <dcterms:modified xsi:type="dcterms:W3CDTF">2025-11-20T13:20:00Z</dcterms:modified>
</cp:coreProperties>
</file>